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DA" w:rsidRPr="007760DB" w:rsidRDefault="00F956DA" w:rsidP="003F3DD3">
      <w:pPr>
        <w:pStyle w:val="Title"/>
        <w:rPr>
          <w:rFonts w:ascii="Calibri" w:hAnsi="Calibri"/>
          <w:sz w:val="40"/>
          <w:szCs w:val="40"/>
        </w:rPr>
      </w:pPr>
      <w:r w:rsidRPr="007760DB">
        <w:rPr>
          <w:rFonts w:ascii="Calibri" w:hAnsi="Calibri"/>
          <w:i/>
          <w:sz w:val="40"/>
          <w:szCs w:val="40"/>
        </w:rPr>
        <w:t>Historic Environment</w:t>
      </w:r>
      <w:r w:rsidRPr="007760DB">
        <w:rPr>
          <w:rFonts w:ascii="Calibri" w:hAnsi="Calibri"/>
          <w:sz w:val="40"/>
          <w:szCs w:val="40"/>
        </w:rPr>
        <w:t xml:space="preserve"> issue concept – The heritage of Australian routes and journeys </w:t>
      </w:r>
    </w:p>
    <w:p w:rsidR="00F956DA" w:rsidRPr="007760DB" w:rsidRDefault="00F956DA" w:rsidP="003F3DD3">
      <w:pPr>
        <w:pStyle w:val="Title"/>
        <w:rPr>
          <w:rFonts w:ascii="Calibri" w:hAnsi="Calibri"/>
          <w:sz w:val="32"/>
          <w:szCs w:val="32"/>
        </w:rPr>
      </w:pPr>
      <w:r w:rsidRPr="007760DB">
        <w:rPr>
          <w:rFonts w:ascii="Calibri" w:hAnsi="Calibri"/>
          <w:sz w:val="32"/>
          <w:szCs w:val="32"/>
        </w:rPr>
        <w:t xml:space="preserve"> </w:t>
      </w:r>
      <w:proofErr w:type="gramStart"/>
      <w:r w:rsidRPr="007760DB">
        <w:rPr>
          <w:rFonts w:ascii="Calibri" w:hAnsi="Calibri"/>
          <w:sz w:val="32"/>
          <w:szCs w:val="32"/>
        </w:rPr>
        <w:t>by</w:t>
      </w:r>
      <w:proofErr w:type="gramEnd"/>
      <w:r w:rsidRPr="007760DB">
        <w:rPr>
          <w:rFonts w:ascii="Calibri" w:hAnsi="Calibri"/>
          <w:sz w:val="32"/>
          <w:szCs w:val="32"/>
        </w:rPr>
        <w:t xml:space="preserve"> Sandy Blair</w:t>
      </w:r>
    </w:p>
    <w:p w:rsidR="00F956DA" w:rsidRPr="007760DB" w:rsidRDefault="00F956DA">
      <w:pPr>
        <w:rPr>
          <w:rFonts w:eastAsia="Times New Roman"/>
          <w:b/>
          <w:bCs/>
          <w:color w:val="4F81BD"/>
          <w:sz w:val="32"/>
          <w:szCs w:val="32"/>
        </w:rPr>
      </w:pPr>
      <w:r w:rsidRPr="007760DB">
        <w:rPr>
          <w:rFonts w:eastAsia="Times New Roman"/>
          <w:b/>
          <w:bCs/>
          <w:color w:val="4F81BD"/>
          <w:sz w:val="32"/>
          <w:szCs w:val="32"/>
        </w:rPr>
        <w:t>Rationale</w:t>
      </w:r>
    </w:p>
    <w:p w:rsidR="00F956DA" w:rsidRPr="007760DB" w:rsidRDefault="00F956DA">
      <w:r w:rsidRPr="007760DB">
        <w:t xml:space="preserve">This issue focuses on the research and heritage practice of the last decade relating to cultural routes and journeys in </w:t>
      </w:r>
      <w:smartTag w:uri="urn:schemas-microsoft-com:office:smarttags" w:element="country-region">
        <w:r w:rsidRPr="007760DB">
          <w:t>Australia</w:t>
        </w:r>
      </w:smartTag>
      <w:r w:rsidRPr="007760DB">
        <w:t xml:space="preserve"> and the long-standing connections to </w:t>
      </w:r>
      <w:smartTag w:uri="urn:schemas-microsoft-com:office:smarttags" w:element="place">
        <w:r w:rsidRPr="007760DB">
          <w:t>Asia</w:t>
        </w:r>
      </w:smartTag>
      <w:r w:rsidRPr="007760DB">
        <w:t xml:space="preserve"> and beyond. It builds on the 2001 issue of </w:t>
      </w:r>
      <w:r w:rsidRPr="007760DB">
        <w:rPr>
          <w:i/>
        </w:rPr>
        <w:t>Historic Environment</w:t>
      </w:r>
      <w:r w:rsidRPr="007760DB">
        <w:t xml:space="preserve"> </w:t>
      </w:r>
      <w:r w:rsidRPr="007760DB">
        <w:rPr>
          <w:i/>
        </w:rPr>
        <w:t>‘Making Tracks: from point to pathway; the heritage of routes and journeys’</w:t>
      </w:r>
      <w:r w:rsidRPr="007760DB">
        <w:t xml:space="preserve"> as well as connecting Australian practice to international thinking on cultural routes. Much of this international work is the result of the adoption of the concept of cultural routes and itineraries as a category for World Heritage inscription from 2004. </w:t>
      </w:r>
    </w:p>
    <w:p w:rsidR="00F956DA" w:rsidRPr="007760DB" w:rsidRDefault="00F956DA">
      <w:r w:rsidRPr="007760DB">
        <w:t xml:space="preserve">The idea of a cultural route (or itinerary in the Hispanic languages) is an ambitious concept which focuses on a strong element of cultural exchange, both tangible and intangible, associated with particular routes of significant duration and geographic reach.  Such routes link regions, continents and cultures over considerable time spans.  Examples inscribed on the World Heritage list include the pilgrimage routes of Santiago </w:t>
      </w:r>
      <w:proofErr w:type="spellStart"/>
      <w:r w:rsidRPr="007760DB">
        <w:t>Compostela</w:t>
      </w:r>
      <w:proofErr w:type="spellEnd"/>
      <w:r w:rsidRPr="007760DB">
        <w:t xml:space="preserve"> in </w:t>
      </w:r>
      <w:smartTag w:uri="urn:schemas-microsoft-com:office:smarttags" w:element="country-region">
        <w:r w:rsidRPr="007760DB">
          <w:t>France</w:t>
        </w:r>
      </w:smartTag>
      <w:r w:rsidRPr="007760DB">
        <w:t xml:space="preserve"> and </w:t>
      </w:r>
      <w:smartTag w:uri="urn:schemas-microsoft-com:office:smarttags" w:element="country-region">
        <w:r w:rsidRPr="007760DB">
          <w:t>Spain</w:t>
        </w:r>
      </w:smartTag>
      <w:r w:rsidRPr="007760DB">
        <w:t xml:space="preserve"> and Camino Real de Tierra </w:t>
      </w:r>
      <w:proofErr w:type="spellStart"/>
      <w:r w:rsidRPr="007760DB">
        <w:t>Adentro</w:t>
      </w:r>
      <w:proofErr w:type="spellEnd"/>
      <w:r w:rsidRPr="007760DB">
        <w:t xml:space="preserve">, the Spanish royal silver road from </w:t>
      </w:r>
      <w:smartTag w:uri="urn:schemas-microsoft-com:office:smarttags" w:element="country-region">
        <w:r w:rsidRPr="007760DB">
          <w:t>Mexico</w:t>
        </w:r>
      </w:smartTag>
      <w:r w:rsidRPr="007760DB">
        <w:t xml:space="preserve"> to </w:t>
      </w:r>
      <w:smartTag w:uri="urn:schemas-microsoft-com:office:smarttags" w:element="place">
        <w:smartTag w:uri="urn:schemas-microsoft-com:office:smarttags" w:element="City">
          <w:r w:rsidRPr="007760DB">
            <w:t>Santa Fe</w:t>
          </w:r>
        </w:smartTag>
      </w:smartTag>
      <w:r w:rsidRPr="007760DB">
        <w:t xml:space="preserve">.  </w:t>
      </w:r>
    </w:p>
    <w:p w:rsidR="00F956DA" w:rsidRPr="007760DB" w:rsidRDefault="00F956DA">
      <w:r w:rsidRPr="007760DB">
        <w:t xml:space="preserve">The concept of cultural route has strong application to Australian heritage practice, as typically historic tracks and routes over land and sea are multilayered, often with strong cross-cultural dimensions. Working with this concept in </w:t>
      </w:r>
      <w:smartTag w:uri="urn:schemas-microsoft-com:office:smarttags" w:element="place">
        <w:smartTag w:uri="urn:schemas-microsoft-com:office:smarttags" w:element="country-region">
          <w:r w:rsidRPr="007760DB">
            <w:t>Australia</w:t>
          </w:r>
        </w:smartTag>
      </w:smartTag>
      <w:r w:rsidRPr="007760DB">
        <w:t xml:space="preserve"> and the Asia-Pacific region also has the potential to broaden the understanding of the concept itself to make it more truly universal in its application to heritage practice.</w:t>
      </w:r>
    </w:p>
    <w:p w:rsidR="00F956DA" w:rsidRPr="007760DB" w:rsidRDefault="00F956DA">
      <w:r w:rsidRPr="007760DB">
        <w:t xml:space="preserve">This issue of Historic Environment focuses on these issues in research and practice through exploring 6 or 7 case study examples linking the natural and cultural environment, and tangible and intangible heritage values associated with significant cultural routes throughout </w:t>
      </w:r>
      <w:smartTag w:uri="urn:schemas-microsoft-com:office:smarttags" w:element="place">
        <w:smartTag w:uri="urn:schemas-microsoft-com:office:smarttags" w:element="country-region">
          <w:r w:rsidRPr="007760DB">
            <w:t>Australia</w:t>
          </w:r>
        </w:smartTag>
      </w:smartTag>
      <w:r w:rsidRPr="007760DB">
        <w:t xml:space="preserve">.  These examples draw on a range of academic and practice led research, presenting cross-disciplinary approaches and recent research findings.  A table of research themes and indicative examples is at Attachment 1. </w:t>
      </w:r>
    </w:p>
    <w:p w:rsidR="00F956DA" w:rsidRDefault="00F956DA" w:rsidP="00C65B8F">
      <w:pPr>
        <w:pStyle w:val="Heading2"/>
        <w:rPr>
          <w:rFonts w:ascii="Calibri" w:hAnsi="Calibri"/>
          <w:sz w:val="32"/>
          <w:szCs w:val="32"/>
        </w:rPr>
      </w:pPr>
      <w:bookmarkStart w:id="0" w:name="_GoBack"/>
      <w:bookmarkEnd w:id="0"/>
      <w:r w:rsidRPr="007760DB">
        <w:rPr>
          <w:rFonts w:ascii="Calibri" w:hAnsi="Calibri"/>
          <w:sz w:val="32"/>
          <w:szCs w:val="32"/>
        </w:rPr>
        <w:t>These case study examples are:</w:t>
      </w:r>
    </w:p>
    <w:p w:rsidR="00F956DA" w:rsidRPr="007760DB" w:rsidRDefault="00F956DA" w:rsidP="007760DB"/>
    <w:p w:rsidR="00F956DA" w:rsidRPr="007760DB" w:rsidRDefault="00F956DA" w:rsidP="00771E0C">
      <w:pPr>
        <w:pStyle w:val="ListParagraph"/>
        <w:numPr>
          <w:ilvl w:val="0"/>
          <w:numId w:val="1"/>
        </w:numPr>
      </w:pPr>
      <w:r w:rsidRPr="007760DB">
        <w:t xml:space="preserve">Indigenous pathways and ancestor tracks – </w:t>
      </w:r>
      <w:proofErr w:type="spellStart"/>
      <w:r w:rsidRPr="007760DB">
        <w:t>Songlines</w:t>
      </w:r>
      <w:proofErr w:type="spellEnd"/>
      <w:r w:rsidRPr="007760DB">
        <w:t xml:space="preserve"> of the </w:t>
      </w:r>
      <w:smartTag w:uri="urn:schemas-microsoft-com:office:smarttags" w:element="PlaceName">
        <w:smartTag w:uri="urn:schemas-microsoft-com:office:smarttags" w:element="place">
          <w:r w:rsidRPr="007760DB">
            <w:t>Western</w:t>
          </w:r>
        </w:smartTag>
        <w:r w:rsidRPr="007760DB">
          <w:t xml:space="preserve"> </w:t>
        </w:r>
        <w:smartTag w:uri="urn:schemas-microsoft-com:office:smarttags" w:element="country-region">
          <w:r w:rsidRPr="007760DB">
            <w:t>Desert</w:t>
          </w:r>
        </w:smartTag>
      </w:smartTag>
      <w:r w:rsidRPr="007760DB">
        <w:t xml:space="preserve"> (ANU anthropologist Diana James); also indigenous layers discussed in other examples below;</w:t>
      </w:r>
    </w:p>
    <w:p w:rsidR="00F956DA" w:rsidRPr="007760DB" w:rsidRDefault="00F956DA" w:rsidP="00B41809">
      <w:pPr>
        <w:pStyle w:val="ListParagraph"/>
        <w:numPr>
          <w:ilvl w:val="0"/>
          <w:numId w:val="1"/>
        </w:numPr>
      </w:pPr>
      <w:r w:rsidRPr="007760DB">
        <w:t xml:space="preserve">Maritime trade and exchange networks – </w:t>
      </w:r>
      <w:proofErr w:type="spellStart"/>
      <w:r w:rsidRPr="007760DB">
        <w:t>Macassan</w:t>
      </w:r>
      <w:proofErr w:type="spellEnd"/>
      <w:r w:rsidRPr="007760DB">
        <w:t xml:space="preserve"> links with northern </w:t>
      </w:r>
      <w:smartTag w:uri="urn:schemas-microsoft-com:office:smarttags" w:element="country-region">
        <w:r w:rsidRPr="007760DB">
          <w:t>Australia</w:t>
        </w:r>
      </w:smartTag>
      <w:r w:rsidRPr="007760DB">
        <w:t xml:space="preserve"> (ANU - Daryl Guise?);</w:t>
      </w:r>
    </w:p>
    <w:p w:rsidR="00F956DA" w:rsidRPr="007760DB" w:rsidRDefault="00F956DA" w:rsidP="00771E0C">
      <w:pPr>
        <w:pStyle w:val="ListParagraph"/>
        <w:numPr>
          <w:ilvl w:val="0"/>
          <w:numId w:val="1"/>
        </w:numPr>
      </w:pPr>
      <w:r w:rsidRPr="007760DB">
        <w:t xml:space="preserve">Multi-layered transport corridors through </w:t>
      </w:r>
      <w:smartTag w:uri="urn:schemas-microsoft-com:office:smarttags" w:element="country-region">
        <w:r w:rsidRPr="007760DB">
          <w:t>Central Australia</w:t>
        </w:r>
      </w:smartTag>
      <w:r w:rsidRPr="007760DB">
        <w:t xml:space="preserve"> – </w:t>
      </w:r>
      <w:smartTag w:uri="urn:schemas-microsoft-com:office:smarttags" w:element="country-region">
        <w:r w:rsidRPr="007760DB">
          <w:t>National Stuart Highway</w:t>
        </w:r>
      </w:smartTag>
      <w:r w:rsidRPr="007760DB">
        <w:t xml:space="preserve"> (NSW historian Rosemary Kerr);</w:t>
      </w:r>
    </w:p>
    <w:p w:rsidR="00F956DA" w:rsidRPr="007760DB" w:rsidRDefault="00F956DA" w:rsidP="00B41809">
      <w:pPr>
        <w:pStyle w:val="ListParagraph"/>
        <w:numPr>
          <w:ilvl w:val="0"/>
          <w:numId w:val="1"/>
        </w:numPr>
      </w:pPr>
      <w:r w:rsidRPr="007760DB">
        <w:t>Settler societies and colonial expansion – convict system of Great Roads (NSW historian and heritage practitioner Sue Rosen);</w:t>
      </w:r>
    </w:p>
    <w:p w:rsidR="00F956DA" w:rsidRPr="007760DB" w:rsidRDefault="00F956DA" w:rsidP="00771E0C">
      <w:pPr>
        <w:pStyle w:val="ListParagraph"/>
        <w:numPr>
          <w:ilvl w:val="0"/>
          <w:numId w:val="1"/>
        </w:numPr>
      </w:pPr>
      <w:r w:rsidRPr="007760DB">
        <w:lastRenderedPageBreak/>
        <w:t xml:space="preserve">Long-distance stock routes – Canning and Birdsville (ANU -  Sandy Blair, ACT - </w:t>
      </w:r>
      <w:proofErr w:type="spellStart"/>
      <w:r w:rsidRPr="007760DB">
        <w:t>Kirsty</w:t>
      </w:r>
      <w:proofErr w:type="spellEnd"/>
      <w:r w:rsidRPr="007760DB">
        <w:t xml:space="preserve"> Altenburg);</w:t>
      </w:r>
    </w:p>
    <w:p w:rsidR="00F956DA" w:rsidRPr="007760DB" w:rsidRDefault="00F956DA" w:rsidP="00B41809">
      <w:pPr>
        <w:pStyle w:val="ListParagraph"/>
        <w:numPr>
          <w:ilvl w:val="0"/>
          <w:numId w:val="1"/>
        </w:numPr>
      </w:pPr>
      <w:r w:rsidRPr="007760DB">
        <w:t>Walking to the gold fields (Vic - David Maloney);</w:t>
      </w:r>
    </w:p>
    <w:p w:rsidR="00F956DA" w:rsidRPr="007760DB" w:rsidRDefault="00F956DA" w:rsidP="00B41809">
      <w:pPr>
        <w:pStyle w:val="ListParagraph"/>
        <w:numPr>
          <w:ilvl w:val="0"/>
          <w:numId w:val="1"/>
        </w:numPr>
      </w:pPr>
      <w:r w:rsidRPr="007760DB">
        <w:t>Routes of political protest – Wave Hill Walk Off, Freedom Rides (Nicholas Hall)</w:t>
      </w:r>
    </w:p>
    <w:p w:rsidR="00F956DA" w:rsidRPr="007760DB" w:rsidRDefault="00F956DA" w:rsidP="00771E0C">
      <w:pPr>
        <w:pStyle w:val="ListParagraph"/>
        <w:numPr>
          <w:ilvl w:val="0"/>
          <w:numId w:val="1"/>
        </w:numPr>
      </w:pPr>
      <w:r w:rsidRPr="007760DB">
        <w:t>Aviation –</w:t>
      </w:r>
      <w:smartTag w:uri="urn:schemas-microsoft-com:office:smarttags" w:element="country-region">
        <w:r w:rsidRPr="007760DB">
          <w:t>Qantas Kangaroo Route</w:t>
        </w:r>
      </w:smartTag>
      <w:r w:rsidRPr="007760DB">
        <w:t xml:space="preserve"> linking </w:t>
      </w:r>
      <w:smartTag w:uri="urn:schemas-microsoft-com:office:smarttags" w:element="country-region">
        <w:r w:rsidRPr="007760DB">
          <w:t>Australia</w:t>
        </w:r>
      </w:smartTag>
      <w:r w:rsidRPr="007760DB">
        <w:t xml:space="preserve"> to Asia and </w:t>
      </w:r>
      <w:smartTag w:uri="urn:schemas-microsoft-com:office:smarttags" w:element="country-region">
        <w:r w:rsidRPr="007760DB">
          <w:t>Europe</w:t>
        </w:r>
      </w:smartTag>
      <w:r w:rsidRPr="007760DB">
        <w:t xml:space="preserve"> (Vic - Tim Hubbard);</w:t>
      </w:r>
    </w:p>
    <w:p w:rsidR="00F956DA" w:rsidRPr="007760DB" w:rsidRDefault="00F956DA" w:rsidP="00DE5B5E">
      <w:pPr>
        <w:pStyle w:val="ListParagraph"/>
        <w:numPr>
          <w:ilvl w:val="0"/>
          <w:numId w:val="1"/>
        </w:numPr>
      </w:pPr>
      <w:r w:rsidRPr="007760DB">
        <w:t xml:space="preserve">Routes external to </w:t>
      </w:r>
      <w:smartTag w:uri="urn:schemas-microsoft-com:office:smarttags" w:element="country-region">
        <w:r w:rsidRPr="007760DB">
          <w:t>Australia</w:t>
        </w:r>
      </w:smartTag>
      <w:r w:rsidRPr="007760DB">
        <w:t>: the Thai –Burma Railway (ANU Prof Joan Beaumont)</w:t>
      </w:r>
    </w:p>
    <w:p w:rsidR="00F956DA" w:rsidRPr="007760DB" w:rsidRDefault="00F956DA" w:rsidP="00CC19A9">
      <w:pPr>
        <w:pStyle w:val="ListParagraph"/>
      </w:pPr>
    </w:p>
    <w:tbl>
      <w:tblPr>
        <w:tblW w:w="0" w:type="auto"/>
        <w:tblBorders>
          <w:top w:val="single" w:sz="8" w:space="0" w:color="000000"/>
          <w:bottom w:val="single" w:sz="8" w:space="0" w:color="000000"/>
        </w:tblBorders>
        <w:tblLook w:val="00A0" w:firstRow="1" w:lastRow="0" w:firstColumn="1" w:lastColumn="0" w:noHBand="0" w:noVBand="0"/>
      </w:tblPr>
      <w:tblGrid>
        <w:gridCol w:w="9242"/>
      </w:tblGrid>
      <w:tr w:rsidR="00F956DA" w:rsidRPr="007760DB" w:rsidTr="00C04EC0">
        <w:tc>
          <w:tcPr>
            <w:tcW w:w="9242" w:type="dxa"/>
            <w:tcBorders>
              <w:top w:val="single" w:sz="8" w:space="0" w:color="000000"/>
              <w:left w:val="nil"/>
              <w:bottom w:val="single" w:sz="8" w:space="0" w:color="000000"/>
              <w:right w:val="nil"/>
            </w:tcBorders>
          </w:tcPr>
          <w:p w:rsidR="00F956DA" w:rsidRPr="007760DB" w:rsidRDefault="00F956DA" w:rsidP="00C04EC0">
            <w:pPr>
              <w:spacing w:after="0" w:line="240" w:lineRule="auto"/>
              <w:rPr>
                <w:b/>
                <w:bCs/>
                <w:color w:val="000000"/>
              </w:rPr>
            </w:pPr>
            <w:r>
              <w:rPr>
                <w:b/>
                <w:bCs/>
                <w:color w:val="000000"/>
              </w:rPr>
              <w:t>Draft c</w:t>
            </w:r>
            <w:r w:rsidRPr="007760DB">
              <w:rPr>
                <w:b/>
                <w:bCs/>
                <w:color w:val="000000"/>
              </w:rPr>
              <w:t>ontents</w:t>
            </w:r>
          </w:p>
        </w:tc>
      </w:tr>
    </w:tbl>
    <w:p w:rsidR="00F956DA" w:rsidRPr="007760DB" w:rsidRDefault="00F956DA" w:rsidP="00B41809">
      <w:pPr>
        <w:pStyle w:val="ListParagraph"/>
        <w:numPr>
          <w:ilvl w:val="0"/>
          <w:numId w:val="2"/>
        </w:numPr>
      </w:pPr>
      <w:r w:rsidRPr="007760DB">
        <w:t>Introduction- rational for this issue, scope and coverage of contributions</w:t>
      </w:r>
    </w:p>
    <w:p w:rsidR="00F956DA" w:rsidRPr="007760DB" w:rsidRDefault="00F956DA" w:rsidP="00B41809">
      <w:pPr>
        <w:pStyle w:val="ListParagraph"/>
        <w:numPr>
          <w:ilvl w:val="0"/>
          <w:numId w:val="2"/>
        </w:numPr>
      </w:pPr>
      <w:r w:rsidRPr="007760DB">
        <w:t>The concept of cultural routes: international research and application to heritage values from local to global</w:t>
      </w:r>
    </w:p>
    <w:p w:rsidR="00F956DA" w:rsidRPr="007760DB" w:rsidRDefault="00F956DA" w:rsidP="00B41809">
      <w:pPr>
        <w:pStyle w:val="ListParagraph"/>
        <w:numPr>
          <w:ilvl w:val="0"/>
          <w:numId w:val="2"/>
        </w:numPr>
      </w:pPr>
      <w:r w:rsidRPr="007760DB">
        <w:t>Australian context: overview of research to date, characteristics of Australian routes</w:t>
      </w:r>
    </w:p>
    <w:p w:rsidR="00F956DA" w:rsidRPr="007760DB" w:rsidRDefault="00F956DA" w:rsidP="00B41809">
      <w:pPr>
        <w:pStyle w:val="ListParagraph"/>
        <w:numPr>
          <w:ilvl w:val="0"/>
          <w:numId w:val="2"/>
        </w:numPr>
      </w:pPr>
      <w:r w:rsidRPr="007760DB">
        <w:t>5-6 case study examples (see above) – mainly Australian but could include Asia Pacific examples.</w:t>
      </w:r>
    </w:p>
    <w:p w:rsidR="00F956DA" w:rsidRPr="007760DB" w:rsidRDefault="00F956DA" w:rsidP="00B41809">
      <w:pPr>
        <w:pStyle w:val="ListParagraph"/>
        <w:numPr>
          <w:ilvl w:val="0"/>
          <w:numId w:val="2"/>
        </w:numPr>
      </w:pPr>
      <w:r w:rsidRPr="007760DB">
        <w:t>Charter for recognising &amp; managing cultural routes - how universal is it?</w:t>
      </w:r>
    </w:p>
    <w:p w:rsidR="00F956DA" w:rsidRPr="007760DB" w:rsidRDefault="00F956DA" w:rsidP="00B41809">
      <w:pPr>
        <w:pStyle w:val="ListParagraph"/>
        <w:numPr>
          <w:ilvl w:val="0"/>
          <w:numId w:val="2"/>
        </w:numPr>
      </w:pPr>
      <w:r w:rsidRPr="007760DB">
        <w:t>Conclusion: key trends and issues for Australian heritage practice</w:t>
      </w:r>
    </w:p>
    <w:p w:rsidR="00F956DA" w:rsidRPr="007760DB" w:rsidRDefault="00F956DA" w:rsidP="00B41809">
      <w:pPr>
        <w:pStyle w:val="ListParagraph"/>
        <w:numPr>
          <w:ilvl w:val="0"/>
          <w:numId w:val="2"/>
        </w:numPr>
      </w:pPr>
      <w:r w:rsidRPr="007760DB">
        <w:t>Select bibliography</w:t>
      </w:r>
    </w:p>
    <w:p w:rsidR="00F956DA" w:rsidRPr="007760DB" w:rsidRDefault="00F956DA" w:rsidP="00A850CF">
      <w:pPr>
        <w:pStyle w:val="Heading2"/>
        <w:rPr>
          <w:rFonts w:ascii="Calibri" w:hAnsi="Calibri"/>
          <w:sz w:val="22"/>
          <w:szCs w:val="22"/>
        </w:rPr>
      </w:pPr>
    </w:p>
    <w:p w:rsidR="00F956DA" w:rsidRPr="007760DB" w:rsidRDefault="00F956DA" w:rsidP="00C65B8F">
      <w:pPr>
        <w:rPr>
          <w:b/>
        </w:rPr>
      </w:pPr>
      <w:r w:rsidRPr="007760DB">
        <w:rPr>
          <w:b/>
        </w:rPr>
        <w:t>Attachment 1: Key Australian themes and indicative routes</w:t>
      </w:r>
    </w:p>
    <w:tbl>
      <w:tblPr>
        <w:tblW w:w="8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539"/>
      </w:tblGrid>
      <w:tr w:rsidR="00F956DA" w:rsidRPr="007760DB" w:rsidTr="00396AA3">
        <w:tc>
          <w:tcPr>
            <w:tcW w:w="2988" w:type="dxa"/>
            <w:shd w:val="clear" w:color="auto" w:fill="F3F3F3"/>
          </w:tcPr>
          <w:p w:rsidR="00F956DA" w:rsidRPr="007760DB" w:rsidRDefault="00F956DA" w:rsidP="00396AA3">
            <w:pPr>
              <w:rPr>
                <w:b/>
                <w:sz w:val="18"/>
                <w:szCs w:val="18"/>
              </w:rPr>
            </w:pPr>
            <w:r w:rsidRPr="007760DB">
              <w:rPr>
                <w:b/>
                <w:sz w:val="18"/>
                <w:szCs w:val="18"/>
              </w:rPr>
              <w:t>Theme/story</w:t>
            </w:r>
          </w:p>
        </w:tc>
        <w:tc>
          <w:tcPr>
            <w:tcW w:w="5539" w:type="dxa"/>
            <w:shd w:val="clear" w:color="auto" w:fill="F3F3F3"/>
          </w:tcPr>
          <w:p w:rsidR="00F956DA" w:rsidRPr="007760DB" w:rsidRDefault="00F956DA" w:rsidP="00396AA3">
            <w:pPr>
              <w:rPr>
                <w:b/>
                <w:sz w:val="18"/>
                <w:szCs w:val="18"/>
              </w:rPr>
            </w:pPr>
            <w:r w:rsidRPr="007760DB">
              <w:rPr>
                <w:b/>
                <w:sz w:val="18"/>
                <w:szCs w:val="18"/>
              </w:rPr>
              <w:t>Indicative examples of routes</w:t>
            </w:r>
          </w:p>
        </w:tc>
      </w:tr>
      <w:tr w:rsidR="00F956DA" w:rsidRPr="007760DB" w:rsidTr="00396AA3">
        <w:tc>
          <w:tcPr>
            <w:tcW w:w="2988" w:type="dxa"/>
            <w:shd w:val="clear" w:color="auto" w:fill="E6E6E6"/>
          </w:tcPr>
          <w:p w:rsidR="00F956DA" w:rsidRPr="007760DB" w:rsidRDefault="00F956DA" w:rsidP="00396AA3">
            <w:pPr>
              <w:rPr>
                <w:sz w:val="18"/>
                <w:szCs w:val="18"/>
              </w:rPr>
            </w:pPr>
            <w:r w:rsidRPr="007760DB">
              <w:rPr>
                <w:sz w:val="18"/>
                <w:szCs w:val="18"/>
              </w:rPr>
              <w:t>1. Indigenous perspectives on routes</w:t>
            </w:r>
          </w:p>
        </w:tc>
        <w:tc>
          <w:tcPr>
            <w:tcW w:w="5539" w:type="dxa"/>
            <w:shd w:val="clear" w:color="auto" w:fill="E6E6E6"/>
          </w:tcPr>
          <w:p w:rsidR="00F956DA" w:rsidRPr="007760DB" w:rsidRDefault="00F956DA" w:rsidP="00396AA3">
            <w:pPr>
              <w:rPr>
                <w:sz w:val="18"/>
                <w:szCs w:val="18"/>
                <w:highlight w:val="yellow"/>
              </w:rPr>
            </w:pPr>
          </w:p>
        </w:tc>
      </w:tr>
      <w:tr w:rsidR="00F956DA" w:rsidRPr="007760DB" w:rsidTr="00396AA3">
        <w:tc>
          <w:tcPr>
            <w:tcW w:w="2988" w:type="dxa"/>
          </w:tcPr>
          <w:p w:rsidR="00F956DA" w:rsidRPr="007760DB" w:rsidRDefault="00F956DA" w:rsidP="00396AA3">
            <w:pPr>
              <w:rPr>
                <w:sz w:val="18"/>
                <w:szCs w:val="18"/>
              </w:rPr>
            </w:pPr>
            <w:r w:rsidRPr="007760DB">
              <w:rPr>
                <w:sz w:val="18"/>
                <w:szCs w:val="18"/>
              </w:rPr>
              <w:t xml:space="preserve">Indigenous pathways and creation stories  </w:t>
            </w:r>
          </w:p>
        </w:tc>
        <w:tc>
          <w:tcPr>
            <w:tcW w:w="5539" w:type="dxa"/>
          </w:tcPr>
          <w:p w:rsidR="00F956DA" w:rsidRPr="007760DB" w:rsidRDefault="00F956DA" w:rsidP="00396AA3">
            <w:pPr>
              <w:rPr>
                <w:sz w:val="18"/>
                <w:szCs w:val="18"/>
              </w:rPr>
            </w:pPr>
            <w:proofErr w:type="spellStart"/>
            <w:r w:rsidRPr="007760DB">
              <w:rPr>
                <w:sz w:val="18"/>
                <w:szCs w:val="18"/>
              </w:rPr>
              <w:t>Djet</w:t>
            </w:r>
            <w:proofErr w:type="spellEnd"/>
            <w:r w:rsidRPr="007760DB">
              <w:rPr>
                <w:sz w:val="18"/>
                <w:szCs w:val="18"/>
              </w:rPr>
              <w:t xml:space="preserve"> (sea eagle), </w:t>
            </w:r>
            <w:proofErr w:type="spellStart"/>
            <w:r w:rsidRPr="007760DB">
              <w:rPr>
                <w:sz w:val="18"/>
                <w:szCs w:val="18"/>
              </w:rPr>
              <w:t>Gurripi</w:t>
            </w:r>
            <w:proofErr w:type="spellEnd"/>
            <w:r w:rsidRPr="007760DB">
              <w:rPr>
                <w:sz w:val="18"/>
                <w:szCs w:val="18"/>
              </w:rPr>
              <w:t xml:space="preserve"> (stingray) </w:t>
            </w:r>
            <w:proofErr w:type="spellStart"/>
            <w:r w:rsidRPr="007760DB">
              <w:rPr>
                <w:sz w:val="18"/>
                <w:szCs w:val="18"/>
              </w:rPr>
              <w:t>Yangamawuy</w:t>
            </w:r>
            <w:proofErr w:type="spellEnd"/>
            <w:r w:rsidRPr="007760DB">
              <w:rPr>
                <w:sz w:val="18"/>
                <w:szCs w:val="18"/>
              </w:rPr>
              <w:t xml:space="preserve"> (</w:t>
            </w:r>
            <w:proofErr w:type="spellStart"/>
            <w:r w:rsidRPr="007760DB">
              <w:rPr>
                <w:sz w:val="18"/>
                <w:szCs w:val="18"/>
              </w:rPr>
              <w:t>turtlr</w:t>
            </w:r>
            <w:proofErr w:type="spellEnd"/>
            <w:r w:rsidRPr="007760DB">
              <w:rPr>
                <w:sz w:val="18"/>
                <w:szCs w:val="18"/>
              </w:rPr>
              <w:t xml:space="preserve"> hunter) </w:t>
            </w:r>
            <w:proofErr w:type="spellStart"/>
            <w:r w:rsidRPr="007760DB">
              <w:rPr>
                <w:sz w:val="18"/>
                <w:szCs w:val="18"/>
              </w:rPr>
              <w:t>Yambirrku</w:t>
            </w:r>
            <w:proofErr w:type="spellEnd"/>
            <w:r w:rsidRPr="007760DB">
              <w:rPr>
                <w:sz w:val="18"/>
                <w:szCs w:val="18"/>
              </w:rPr>
              <w:t xml:space="preserve"> (parrotfish) </w:t>
            </w:r>
            <w:smartTag w:uri="urn:schemas-microsoft-com:office:smarttags" w:element="country-region">
              <w:smartTag w:uri="urn:schemas-microsoft-com:office:smarttags" w:element="country-region">
                <w:r w:rsidRPr="007760DB">
                  <w:rPr>
                    <w:sz w:val="18"/>
                    <w:szCs w:val="18"/>
                  </w:rPr>
                  <w:t>Blue</w:t>
                </w:r>
              </w:smartTag>
              <w:r w:rsidRPr="007760DB">
                <w:rPr>
                  <w:sz w:val="18"/>
                  <w:szCs w:val="18"/>
                </w:rPr>
                <w:t xml:space="preserve"> </w:t>
              </w:r>
              <w:smartTag w:uri="urn:schemas-microsoft-com:office:smarttags" w:element="country-region">
                <w:r w:rsidRPr="007760DB">
                  <w:rPr>
                    <w:sz w:val="18"/>
                    <w:szCs w:val="18"/>
                  </w:rPr>
                  <w:t>Mud</w:t>
                </w:r>
              </w:smartTag>
              <w:r w:rsidRPr="007760DB">
                <w:rPr>
                  <w:sz w:val="18"/>
                  <w:szCs w:val="18"/>
                </w:rPr>
                <w:t xml:space="preserve"> </w:t>
              </w:r>
              <w:smartTag w:uri="urn:schemas-microsoft-com:office:smarttags" w:element="country-region">
                <w:r w:rsidRPr="007760DB">
                  <w:rPr>
                    <w:sz w:val="18"/>
                    <w:szCs w:val="18"/>
                  </w:rPr>
                  <w:t>Bay</w:t>
                </w:r>
              </w:smartTag>
            </w:smartTag>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proofErr w:type="spellStart"/>
            <w:r w:rsidRPr="007760DB">
              <w:rPr>
                <w:sz w:val="18"/>
                <w:szCs w:val="18"/>
              </w:rPr>
              <w:t>Ngintaka</w:t>
            </w:r>
            <w:proofErr w:type="spellEnd"/>
            <w:r w:rsidRPr="007760DB">
              <w:rPr>
                <w:sz w:val="18"/>
                <w:szCs w:val="18"/>
              </w:rPr>
              <w:t xml:space="preserve"> </w:t>
            </w:r>
            <w:proofErr w:type="spellStart"/>
            <w:r w:rsidRPr="007760DB">
              <w:rPr>
                <w:sz w:val="18"/>
                <w:szCs w:val="18"/>
              </w:rPr>
              <w:t>Tjukurpa</w:t>
            </w:r>
            <w:proofErr w:type="spellEnd"/>
            <w:r w:rsidRPr="007760DB">
              <w:rPr>
                <w:sz w:val="18"/>
                <w:szCs w:val="18"/>
              </w:rPr>
              <w:t xml:space="preserve"> (</w:t>
            </w:r>
            <w:proofErr w:type="spellStart"/>
            <w:r w:rsidRPr="007760DB">
              <w:rPr>
                <w:sz w:val="18"/>
                <w:szCs w:val="18"/>
              </w:rPr>
              <w:t>Perentie</w:t>
            </w:r>
            <w:proofErr w:type="spellEnd"/>
            <w:r w:rsidRPr="007760DB">
              <w:rPr>
                <w:sz w:val="18"/>
                <w:szCs w:val="18"/>
              </w:rPr>
              <w:t xml:space="preserve"> </w:t>
            </w:r>
            <w:proofErr w:type="spellStart"/>
            <w:r w:rsidRPr="007760DB">
              <w:rPr>
                <w:sz w:val="18"/>
                <w:szCs w:val="18"/>
              </w:rPr>
              <w:t>Lizand</w:t>
            </w:r>
            <w:proofErr w:type="spellEnd"/>
            <w:r w:rsidRPr="007760DB">
              <w:rPr>
                <w:sz w:val="18"/>
                <w:szCs w:val="18"/>
              </w:rPr>
              <w:t xml:space="preserve"> Trail) </w:t>
            </w:r>
            <w:smartTag w:uri="urn:schemas-microsoft-com:office:smarttags" w:element="country-region">
              <w:r w:rsidRPr="007760DB">
                <w:rPr>
                  <w:sz w:val="18"/>
                  <w:szCs w:val="18"/>
                </w:rPr>
                <w:t>Central Australia</w:t>
              </w:r>
            </w:smartTag>
          </w:p>
        </w:tc>
      </w:tr>
      <w:tr w:rsidR="00F956DA" w:rsidRPr="007760DB" w:rsidTr="00396AA3">
        <w:tc>
          <w:tcPr>
            <w:tcW w:w="2988" w:type="dxa"/>
          </w:tcPr>
          <w:p w:rsidR="00F956DA" w:rsidRPr="007760DB" w:rsidRDefault="00F956DA" w:rsidP="00396AA3">
            <w:pPr>
              <w:rPr>
                <w:sz w:val="18"/>
                <w:szCs w:val="18"/>
              </w:rPr>
            </w:pPr>
            <w:r w:rsidRPr="007760DB">
              <w:rPr>
                <w:sz w:val="18"/>
                <w:szCs w:val="18"/>
              </w:rPr>
              <w:t>Indigenous trade and exchange, land and sea</w:t>
            </w:r>
          </w:p>
        </w:tc>
        <w:tc>
          <w:tcPr>
            <w:tcW w:w="5539" w:type="dxa"/>
          </w:tcPr>
          <w:p w:rsidR="00F956DA" w:rsidRPr="007760DB" w:rsidRDefault="00F956DA" w:rsidP="00396AA3">
            <w:pPr>
              <w:rPr>
                <w:sz w:val="18"/>
                <w:szCs w:val="18"/>
              </w:rPr>
            </w:pPr>
            <w:proofErr w:type="spellStart"/>
            <w:r w:rsidRPr="007760DB">
              <w:rPr>
                <w:sz w:val="18"/>
                <w:szCs w:val="18"/>
              </w:rPr>
              <w:t>Maccasan</w:t>
            </w:r>
            <w:proofErr w:type="spellEnd"/>
            <w:r w:rsidRPr="007760DB">
              <w:rPr>
                <w:sz w:val="18"/>
                <w:szCs w:val="18"/>
              </w:rPr>
              <w:t xml:space="preserve"> </w:t>
            </w:r>
            <w:proofErr w:type="spellStart"/>
            <w:r w:rsidRPr="007760DB">
              <w:rPr>
                <w:sz w:val="18"/>
                <w:szCs w:val="18"/>
              </w:rPr>
              <w:t>trepang</w:t>
            </w:r>
            <w:proofErr w:type="spellEnd"/>
            <w:r w:rsidRPr="007760DB">
              <w:rPr>
                <w:sz w:val="18"/>
                <w:szCs w:val="18"/>
              </w:rPr>
              <w:t xml:space="preserve"> trade</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smartTag w:uri="urn:schemas-microsoft-com:office:smarttags" w:element="country-region">
              <w:smartTag w:uri="urn:schemas-microsoft-com:office:smarttags" w:element="country-region">
                <w:r w:rsidRPr="007760DB">
                  <w:rPr>
                    <w:sz w:val="18"/>
                    <w:szCs w:val="18"/>
                  </w:rPr>
                  <w:t>Lake Eyre</w:t>
                </w:r>
              </w:smartTag>
              <w:r w:rsidRPr="007760DB">
                <w:rPr>
                  <w:sz w:val="18"/>
                  <w:szCs w:val="18"/>
                </w:rPr>
                <w:t xml:space="preserve"> </w:t>
              </w:r>
              <w:smartTag w:uri="urn:schemas-microsoft-com:office:smarttags" w:element="country-region">
                <w:r w:rsidRPr="007760DB">
                  <w:rPr>
                    <w:sz w:val="18"/>
                    <w:szCs w:val="18"/>
                  </w:rPr>
                  <w:t>Basin</w:t>
                </w:r>
              </w:smartTag>
            </w:smartTag>
            <w:r w:rsidRPr="007760DB">
              <w:rPr>
                <w:sz w:val="18"/>
                <w:szCs w:val="18"/>
              </w:rPr>
              <w:t xml:space="preserve"> trade and  exchange routes</w:t>
            </w:r>
          </w:p>
        </w:tc>
      </w:tr>
      <w:tr w:rsidR="00F956DA" w:rsidRPr="007760DB" w:rsidTr="00396AA3">
        <w:tc>
          <w:tcPr>
            <w:tcW w:w="2988" w:type="dxa"/>
          </w:tcPr>
          <w:p w:rsidR="00F956DA" w:rsidRPr="007760DB" w:rsidRDefault="00F956DA" w:rsidP="00396AA3">
            <w:pPr>
              <w:rPr>
                <w:sz w:val="18"/>
                <w:szCs w:val="18"/>
              </w:rPr>
            </w:pPr>
            <w:r w:rsidRPr="007760DB">
              <w:rPr>
                <w:sz w:val="18"/>
                <w:szCs w:val="18"/>
              </w:rPr>
              <w:t>Indigenous Rights Movement</w:t>
            </w:r>
          </w:p>
        </w:tc>
        <w:tc>
          <w:tcPr>
            <w:tcW w:w="5539" w:type="dxa"/>
          </w:tcPr>
          <w:p w:rsidR="00F956DA" w:rsidRPr="007760DB" w:rsidRDefault="00F956DA" w:rsidP="00396AA3">
            <w:pPr>
              <w:rPr>
                <w:sz w:val="18"/>
                <w:szCs w:val="18"/>
              </w:rPr>
            </w:pPr>
            <w:smartTag w:uri="urn:schemas-microsoft-com:office:smarttags" w:element="country-region">
              <w:smartTag w:uri="urn:schemas-microsoft-com:office:smarttags" w:element="country-region">
                <w:r w:rsidRPr="007760DB">
                  <w:rPr>
                    <w:sz w:val="18"/>
                    <w:szCs w:val="18"/>
                  </w:rPr>
                  <w:t>Wave</w:t>
                </w:r>
              </w:smartTag>
              <w:r w:rsidRPr="007760DB">
                <w:rPr>
                  <w:sz w:val="18"/>
                  <w:szCs w:val="18"/>
                </w:rPr>
                <w:t xml:space="preserve"> Hill Walk-Off Route, </w:t>
              </w:r>
              <w:smartTag w:uri="urn:schemas-microsoft-com:office:smarttags" w:element="country-region">
                <w:r w:rsidRPr="007760DB">
                  <w:rPr>
                    <w:sz w:val="18"/>
                    <w:szCs w:val="18"/>
                  </w:rPr>
                  <w:t>Northern Territory</w:t>
                </w:r>
              </w:smartTag>
            </w:smartTag>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Freedom Rides of  1964 and 1965, NSW</w:t>
            </w:r>
          </w:p>
        </w:tc>
      </w:tr>
      <w:tr w:rsidR="00F956DA" w:rsidRPr="007760DB" w:rsidTr="00396AA3">
        <w:tc>
          <w:tcPr>
            <w:tcW w:w="2988" w:type="dxa"/>
          </w:tcPr>
          <w:p w:rsidR="00F956DA" w:rsidRPr="007760DB" w:rsidRDefault="00F956DA" w:rsidP="00396AA3">
            <w:pPr>
              <w:rPr>
                <w:sz w:val="18"/>
                <w:szCs w:val="18"/>
              </w:rPr>
            </w:pPr>
            <w:r w:rsidRPr="007760DB">
              <w:rPr>
                <w:sz w:val="18"/>
                <w:szCs w:val="18"/>
              </w:rPr>
              <w:t xml:space="preserve">Historic routes through Indigenous people’s country </w:t>
            </w:r>
          </w:p>
        </w:tc>
        <w:tc>
          <w:tcPr>
            <w:tcW w:w="5539" w:type="dxa"/>
          </w:tcPr>
          <w:p w:rsidR="00F956DA" w:rsidRPr="007760DB" w:rsidRDefault="00F956DA" w:rsidP="00396AA3">
            <w:pPr>
              <w:rPr>
                <w:sz w:val="18"/>
                <w:szCs w:val="18"/>
              </w:rPr>
            </w:pPr>
            <w:smartTag w:uri="urn:schemas-microsoft-com:office:smarttags" w:element="country-region">
              <w:smartTag w:uri="urn:schemas-microsoft-com:office:smarttags" w:element="country-region">
                <w:r w:rsidRPr="007760DB">
                  <w:rPr>
                    <w:sz w:val="18"/>
                    <w:szCs w:val="18"/>
                  </w:rPr>
                  <w:t>Canning</w:t>
                </w:r>
              </w:smartTag>
              <w:r w:rsidRPr="007760DB">
                <w:rPr>
                  <w:sz w:val="18"/>
                  <w:szCs w:val="18"/>
                </w:rPr>
                <w:t xml:space="preserve"> Stock Route, </w:t>
              </w:r>
              <w:smartTag w:uri="urn:schemas-microsoft-com:office:smarttags" w:element="country-region">
                <w:r w:rsidRPr="007760DB">
                  <w:rPr>
                    <w:sz w:val="18"/>
                    <w:szCs w:val="18"/>
                  </w:rPr>
                  <w:t>WA</w:t>
                </w:r>
              </w:smartTag>
            </w:smartTag>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Overland Telegraph</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Birdsville Track</w:t>
            </w:r>
          </w:p>
        </w:tc>
      </w:tr>
      <w:tr w:rsidR="00F956DA" w:rsidRPr="007760DB" w:rsidTr="00396AA3">
        <w:tc>
          <w:tcPr>
            <w:tcW w:w="2988" w:type="dxa"/>
            <w:shd w:val="clear" w:color="auto" w:fill="E0E0E0"/>
          </w:tcPr>
          <w:p w:rsidR="00F956DA" w:rsidRPr="007760DB" w:rsidRDefault="00F956DA" w:rsidP="00396AA3">
            <w:pPr>
              <w:rPr>
                <w:sz w:val="18"/>
                <w:szCs w:val="18"/>
              </w:rPr>
            </w:pPr>
            <w:r w:rsidRPr="007760DB">
              <w:rPr>
                <w:sz w:val="18"/>
                <w:szCs w:val="18"/>
              </w:rPr>
              <w:t>2. Colonial expansion</w:t>
            </w:r>
          </w:p>
        </w:tc>
        <w:tc>
          <w:tcPr>
            <w:tcW w:w="5539" w:type="dxa"/>
            <w:shd w:val="clear" w:color="auto" w:fill="E0E0E0"/>
          </w:tcPr>
          <w:p w:rsidR="00F956DA" w:rsidRPr="007760DB" w:rsidRDefault="00F956DA" w:rsidP="00396AA3">
            <w:pPr>
              <w:rPr>
                <w:sz w:val="18"/>
                <w:szCs w:val="18"/>
              </w:rPr>
            </w:pPr>
          </w:p>
        </w:tc>
      </w:tr>
      <w:tr w:rsidR="00F956DA" w:rsidRPr="007760DB" w:rsidTr="00396AA3">
        <w:tc>
          <w:tcPr>
            <w:tcW w:w="2988" w:type="dxa"/>
          </w:tcPr>
          <w:p w:rsidR="00F956DA" w:rsidRPr="007760DB" w:rsidRDefault="00F956DA" w:rsidP="00396AA3">
            <w:pPr>
              <w:rPr>
                <w:sz w:val="18"/>
                <w:szCs w:val="18"/>
              </w:rPr>
            </w:pPr>
            <w:r w:rsidRPr="007760DB">
              <w:rPr>
                <w:sz w:val="18"/>
                <w:szCs w:val="18"/>
              </w:rPr>
              <w:t>Convict transportation and settlement</w:t>
            </w:r>
          </w:p>
        </w:tc>
        <w:tc>
          <w:tcPr>
            <w:tcW w:w="5539" w:type="dxa"/>
          </w:tcPr>
          <w:p w:rsidR="00F956DA" w:rsidRPr="007760DB" w:rsidRDefault="00F956DA" w:rsidP="00396AA3">
            <w:pPr>
              <w:rPr>
                <w:sz w:val="18"/>
                <w:szCs w:val="18"/>
              </w:rPr>
            </w:pPr>
            <w:r w:rsidRPr="007760DB">
              <w:rPr>
                <w:sz w:val="18"/>
                <w:szCs w:val="18"/>
              </w:rPr>
              <w:t xml:space="preserve">Old </w:t>
            </w:r>
            <w:smartTag w:uri="urn:schemas-microsoft-com:office:smarttags" w:element="country-region">
              <w:r w:rsidRPr="007760DB">
                <w:rPr>
                  <w:sz w:val="18"/>
                  <w:szCs w:val="18"/>
                </w:rPr>
                <w:t>Great North Road</w:t>
              </w:r>
            </w:smartTag>
            <w:r w:rsidRPr="007760DB">
              <w:rPr>
                <w:sz w:val="18"/>
                <w:szCs w:val="18"/>
              </w:rPr>
              <w:t>, NSW</w:t>
            </w:r>
          </w:p>
        </w:tc>
      </w:tr>
      <w:tr w:rsidR="00F956DA" w:rsidRPr="007760DB" w:rsidTr="00396AA3">
        <w:tc>
          <w:tcPr>
            <w:tcW w:w="2988" w:type="dxa"/>
          </w:tcPr>
          <w:p w:rsidR="00F956DA" w:rsidRPr="007760DB" w:rsidRDefault="00F956DA" w:rsidP="00396AA3">
            <w:pPr>
              <w:rPr>
                <w:sz w:val="18"/>
                <w:szCs w:val="18"/>
              </w:rPr>
            </w:pPr>
            <w:r w:rsidRPr="007760DB">
              <w:rPr>
                <w:sz w:val="18"/>
                <w:szCs w:val="18"/>
              </w:rPr>
              <w:t xml:space="preserve">Pastoral industry – long distant stock </w:t>
            </w:r>
            <w:r w:rsidRPr="007760DB">
              <w:rPr>
                <w:sz w:val="18"/>
                <w:szCs w:val="18"/>
              </w:rPr>
              <w:lastRenderedPageBreak/>
              <w:t>routes</w:t>
            </w:r>
          </w:p>
        </w:tc>
        <w:tc>
          <w:tcPr>
            <w:tcW w:w="5539" w:type="dxa"/>
          </w:tcPr>
          <w:p w:rsidR="00F956DA" w:rsidRPr="007760DB" w:rsidRDefault="00F956DA" w:rsidP="00396AA3">
            <w:pPr>
              <w:rPr>
                <w:sz w:val="18"/>
                <w:szCs w:val="18"/>
              </w:rPr>
            </w:pPr>
            <w:smartTag w:uri="urn:schemas-microsoft-com:office:smarttags" w:element="country-region">
              <w:r w:rsidRPr="007760DB">
                <w:rPr>
                  <w:sz w:val="18"/>
                  <w:szCs w:val="18"/>
                </w:rPr>
                <w:lastRenderedPageBreak/>
                <w:t>Canning Stock Route</w:t>
              </w:r>
            </w:smartTag>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Birdsville and Strzelecki Track Area, SA, QLD</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Oodnadatta track</w:t>
            </w:r>
          </w:p>
        </w:tc>
      </w:tr>
      <w:tr w:rsidR="00F956DA" w:rsidRPr="007760DB" w:rsidTr="00396AA3">
        <w:tc>
          <w:tcPr>
            <w:tcW w:w="2988" w:type="dxa"/>
          </w:tcPr>
          <w:p w:rsidR="00F956DA" w:rsidRPr="007760DB" w:rsidRDefault="00F956DA" w:rsidP="00396AA3">
            <w:pPr>
              <w:rPr>
                <w:sz w:val="18"/>
                <w:szCs w:val="18"/>
              </w:rPr>
            </w:pPr>
            <w:r w:rsidRPr="007760DB">
              <w:rPr>
                <w:sz w:val="18"/>
                <w:szCs w:val="18"/>
              </w:rPr>
              <w:t>Agricultural expansion</w:t>
            </w:r>
          </w:p>
        </w:tc>
        <w:tc>
          <w:tcPr>
            <w:tcW w:w="5539" w:type="dxa"/>
          </w:tcPr>
          <w:p w:rsidR="00F956DA" w:rsidRPr="007760DB" w:rsidRDefault="00F956DA" w:rsidP="00396AA3">
            <w:pPr>
              <w:rPr>
                <w:sz w:val="18"/>
                <w:szCs w:val="18"/>
              </w:rPr>
            </w:pPr>
            <w:r w:rsidRPr="007760DB">
              <w:rPr>
                <w:sz w:val="18"/>
                <w:szCs w:val="18"/>
              </w:rPr>
              <w:t xml:space="preserve">Old </w:t>
            </w:r>
            <w:smartTag w:uri="urn:schemas-microsoft-com:office:smarttags" w:element="country-region">
              <w:r w:rsidRPr="007760DB">
                <w:rPr>
                  <w:sz w:val="18"/>
                  <w:szCs w:val="18"/>
                </w:rPr>
                <w:t>Great north Road</w:t>
              </w:r>
            </w:smartTag>
            <w:r w:rsidRPr="007760DB">
              <w:rPr>
                <w:sz w:val="18"/>
                <w:szCs w:val="18"/>
              </w:rPr>
              <w:t xml:space="preserve">, NSW </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proofErr w:type="spellStart"/>
            <w:r w:rsidRPr="007760DB">
              <w:rPr>
                <w:sz w:val="18"/>
                <w:szCs w:val="18"/>
              </w:rPr>
              <w:t>Zig</w:t>
            </w:r>
            <w:proofErr w:type="spellEnd"/>
            <w:r w:rsidRPr="007760DB">
              <w:rPr>
                <w:sz w:val="18"/>
                <w:szCs w:val="18"/>
              </w:rPr>
              <w:t xml:space="preserve"> </w:t>
            </w:r>
            <w:proofErr w:type="spellStart"/>
            <w:r w:rsidRPr="007760DB">
              <w:rPr>
                <w:sz w:val="18"/>
                <w:szCs w:val="18"/>
              </w:rPr>
              <w:t>Zag</w:t>
            </w:r>
            <w:proofErr w:type="spellEnd"/>
            <w:r w:rsidRPr="007760DB">
              <w:rPr>
                <w:sz w:val="18"/>
                <w:szCs w:val="18"/>
              </w:rPr>
              <w:t xml:space="preserve"> Railway, Lithgow, NSW </w:t>
            </w:r>
          </w:p>
        </w:tc>
      </w:tr>
      <w:tr w:rsidR="00F956DA" w:rsidRPr="007760DB" w:rsidTr="00396AA3">
        <w:tc>
          <w:tcPr>
            <w:tcW w:w="2988" w:type="dxa"/>
          </w:tcPr>
          <w:p w:rsidR="00F956DA" w:rsidRPr="007760DB" w:rsidRDefault="00F956DA" w:rsidP="00396AA3">
            <w:pPr>
              <w:rPr>
                <w:sz w:val="18"/>
                <w:szCs w:val="18"/>
              </w:rPr>
            </w:pPr>
            <w:r w:rsidRPr="007760DB">
              <w:rPr>
                <w:sz w:val="18"/>
                <w:szCs w:val="18"/>
              </w:rPr>
              <w:t>Mobile people and continental connections – layering along corridors</w:t>
            </w:r>
          </w:p>
        </w:tc>
        <w:tc>
          <w:tcPr>
            <w:tcW w:w="5539" w:type="dxa"/>
          </w:tcPr>
          <w:p w:rsidR="00F956DA" w:rsidRPr="007760DB" w:rsidRDefault="00F956DA" w:rsidP="00396AA3">
            <w:pPr>
              <w:rPr>
                <w:sz w:val="18"/>
                <w:szCs w:val="18"/>
              </w:rPr>
            </w:pPr>
            <w:r w:rsidRPr="007760DB">
              <w:rPr>
                <w:sz w:val="18"/>
                <w:szCs w:val="18"/>
              </w:rPr>
              <w:t>Northern SA mound springs/Overland Telegraph/Ghan Railway/Stuart Highway</w:t>
            </w:r>
          </w:p>
        </w:tc>
      </w:tr>
      <w:tr w:rsidR="00F956DA" w:rsidRPr="007760DB" w:rsidTr="00396AA3">
        <w:tc>
          <w:tcPr>
            <w:tcW w:w="2988" w:type="dxa"/>
            <w:shd w:val="clear" w:color="auto" w:fill="E0E0E0"/>
          </w:tcPr>
          <w:p w:rsidR="00F956DA" w:rsidRPr="007760DB" w:rsidRDefault="00F956DA" w:rsidP="00396AA3">
            <w:pPr>
              <w:rPr>
                <w:sz w:val="18"/>
                <w:szCs w:val="18"/>
              </w:rPr>
            </w:pPr>
            <w:r w:rsidRPr="007760DB">
              <w:rPr>
                <w:sz w:val="18"/>
                <w:szCs w:val="18"/>
              </w:rPr>
              <w:t>3. Leisure, touring and tourism</w:t>
            </w:r>
          </w:p>
        </w:tc>
        <w:tc>
          <w:tcPr>
            <w:tcW w:w="5539" w:type="dxa"/>
            <w:shd w:val="clear" w:color="auto" w:fill="E0E0E0"/>
          </w:tcPr>
          <w:p w:rsidR="00F956DA" w:rsidRPr="007760DB" w:rsidRDefault="00F956DA" w:rsidP="00396AA3">
            <w:pPr>
              <w:rPr>
                <w:sz w:val="18"/>
                <w:szCs w:val="18"/>
              </w:rPr>
            </w:pPr>
          </w:p>
        </w:tc>
      </w:tr>
      <w:tr w:rsidR="00F956DA" w:rsidRPr="007760DB" w:rsidTr="00396AA3">
        <w:tc>
          <w:tcPr>
            <w:tcW w:w="2988" w:type="dxa"/>
          </w:tcPr>
          <w:p w:rsidR="00F956DA" w:rsidRPr="007760DB" w:rsidRDefault="00F956DA" w:rsidP="00396AA3">
            <w:pPr>
              <w:rPr>
                <w:sz w:val="18"/>
                <w:szCs w:val="18"/>
              </w:rPr>
            </w:pPr>
            <w:r w:rsidRPr="007760DB">
              <w:rPr>
                <w:sz w:val="18"/>
                <w:szCs w:val="18"/>
              </w:rPr>
              <w:t>Growth of leisure, touring and tourism</w:t>
            </w:r>
          </w:p>
        </w:tc>
        <w:tc>
          <w:tcPr>
            <w:tcW w:w="5539" w:type="dxa"/>
          </w:tcPr>
          <w:p w:rsidR="00F956DA" w:rsidRPr="007760DB" w:rsidRDefault="00F956DA" w:rsidP="00396AA3">
            <w:pPr>
              <w:rPr>
                <w:sz w:val="18"/>
                <w:szCs w:val="18"/>
              </w:rPr>
            </w:pPr>
            <w:smartTag w:uri="urn:schemas-microsoft-com:office:smarttags" w:element="country-region">
              <w:r w:rsidRPr="007760DB">
                <w:rPr>
                  <w:sz w:val="18"/>
                  <w:szCs w:val="18"/>
                </w:rPr>
                <w:t>Great Ocean Road</w:t>
              </w:r>
            </w:smartTag>
            <w:r w:rsidRPr="007760DB">
              <w:rPr>
                <w:sz w:val="18"/>
                <w:szCs w:val="18"/>
              </w:rPr>
              <w:t xml:space="preserve"> and Rural Environs, Vic</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Six Foot Track, NSW</w:t>
            </w:r>
          </w:p>
        </w:tc>
      </w:tr>
      <w:tr w:rsidR="00F956DA" w:rsidRPr="007760DB" w:rsidTr="00396AA3">
        <w:tc>
          <w:tcPr>
            <w:tcW w:w="2988" w:type="dxa"/>
            <w:shd w:val="clear" w:color="auto" w:fill="E0E0E0"/>
          </w:tcPr>
          <w:p w:rsidR="00F956DA" w:rsidRPr="007760DB" w:rsidRDefault="00F956DA" w:rsidP="00396AA3">
            <w:pPr>
              <w:rPr>
                <w:sz w:val="18"/>
                <w:szCs w:val="18"/>
              </w:rPr>
            </w:pPr>
            <w:r w:rsidRPr="007760DB">
              <w:rPr>
                <w:sz w:val="18"/>
                <w:szCs w:val="18"/>
              </w:rPr>
              <w:t>4. Beyond Borders</w:t>
            </w:r>
          </w:p>
        </w:tc>
        <w:tc>
          <w:tcPr>
            <w:tcW w:w="5539" w:type="dxa"/>
            <w:shd w:val="clear" w:color="auto" w:fill="E0E0E0"/>
          </w:tcPr>
          <w:p w:rsidR="00F956DA" w:rsidRPr="007760DB" w:rsidRDefault="00F956DA" w:rsidP="00396AA3">
            <w:pPr>
              <w:rPr>
                <w:sz w:val="18"/>
                <w:szCs w:val="18"/>
              </w:rPr>
            </w:pPr>
          </w:p>
        </w:tc>
      </w:tr>
      <w:tr w:rsidR="00F956DA" w:rsidRPr="007760DB" w:rsidTr="00396AA3">
        <w:tc>
          <w:tcPr>
            <w:tcW w:w="2988" w:type="dxa"/>
          </w:tcPr>
          <w:p w:rsidR="00F956DA" w:rsidRPr="007760DB" w:rsidRDefault="00F956DA" w:rsidP="00396AA3">
            <w:pPr>
              <w:rPr>
                <w:sz w:val="18"/>
                <w:szCs w:val="18"/>
              </w:rPr>
            </w:pPr>
            <w:r w:rsidRPr="007760DB">
              <w:rPr>
                <w:sz w:val="18"/>
                <w:szCs w:val="18"/>
              </w:rPr>
              <w:t>Routes of significance to Australians  on other people’s territory</w:t>
            </w:r>
          </w:p>
        </w:tc>
        <w:tc>
          <w:tcPr>
            <w:tcW w:w="5539" w:type="dxa"/>
          </w:tcPr>
          <w:p w:rsidR="00F956DA" w:rsidRPr="007760DB" w:rsidRDefault="00F956DA" w:rsidP="00396AA3">
            <w:pPr>
              <w:rPr>
                <w:sz w:val="18"/>
                <w:szCs w:val="18"/>
              </w:rPr>
            </w:pPr>
            <w:proofErr w:type="spellStart"/>
            <w:smartTag w:uri="urn:schemas-microsoft-com:office:smarttags" w:element="country-region">
              <w:smartTag w:uri="urn:schemas-microsoft-com:office:smarttags" w:element="country-region">
                <w:r w:rsidRPr="007760DB">
                  <w:rPr>
                    <w:sz w:val="18"/>
                    <w:szCs w:val="18"/>
                  </w:rPr>
                  <w:t>Kokoda</w:t>
                </w:r>
                <w:proofErr w:type="spellEnd"/>
                <w:r w:rsidRPr="007760DB">
                  <w:rPr>
                    <w:sz w:val="18"/>
                    <w:szCs w:val="18"/>
                  </w:rPr>
                  <w:t xml:space="preserve"> Track</w:t>
                </w:r>
              </w:smartTag>
              <w:r w:rsidRPr="007760DB">
                <w:rPr>
                  <w:sz w:val="18"/>
                  <w:szCs w:val="18"/>
                </w:rPr>
                <w:t xml:space="preserve">, </w:t>
              </w:r>
              <w:smartTag w:uri="urn:schemas-microsoft-com:office:smarttags" w:element="country-region">
                <w:r w:rsidRPr="007760DB">
                  <w:rPr>
                    <w:sz w:val="18"/>
                    <w:szCs w:val="18"/>
                  </w:rPr>
                  <w:t>Papua New Guinea</w:t>
                </w:r>
              </w:smartTag>
            </w:smartTag>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r w:rsidRPr="007760DB">
              <w:rPr>
                <w:sz w:val="18"/>
                <w:szCs w:val="18"/>
              </w:rPr>
              <w:t xml:space="preserve">Thai </w:t>
            </w:r>
            <w:smartTag w:uri="urn:schemas-microsoft-com:office:smarttags" w:element="country-region">
              <w:r w:rsidRPr="007760DB">
                <w:rPr>
                  <w:sz w:val="18"/>
                  <w:szCs w:val="18"/>
                </w:rPr>
                <w:t>Burma</w:t>
              </w:r>
            </w:smartTag>
            <w:r w:rsidRPr="007760DB">
              <w:rPr>
                <w:sz w:val="18"/>
                <w:szCs w:val="18"/>
              </w:rPr>
              <w:t xml:space="preserve"> Railway</w:t>
            </w:r>
          </w:p>
        </w:tc>
      </w:tr>
      <w:tr w:rsidR="00F956DA" w:rsidRPr="007760DB" w:rsidTr="00396AA3">
        <w:tc>
          <w:tcPr>
            <w:tcW w:w="2988" w:type="dxa"/>
          </w:tcPr>
          <w:p w:rsidR="00F956DA" w:rsidRPr="007760DB" w:rsidRDefault="00F956DA" w:rsidP="00396AA3">
            <w:pPr>
              <w:rPr>
                <w:sz w:val="18"/>
                <w:szCs w:val="18"/>
              </w:rPr>
            </w:pPr>
            <w:r w:rsidRPr="007760DB">
              <w:rPr>
                <w:sz w:val="18"/>
                <w:szCs w:val="18"/>
              </w:rPr>
              <w:t xml:space="preserve">Routes extending beyond </w:t>
            </w:r>
            <w:smartTag w:uri="urn:schemas-microsoft-com:office:smarttags" w:element="country-region">
              <w:r w:rsidRPr="007760DB">
                <w:rPr>
                  <w:sz w:val="18"/>
                  <w:szCs w:val="18"/>
                </w:rPr>
                <w:t>Australia</w:t>
              </w:r>
            </w:smartTag>
          </w:p>
        </w:tc>
        <w:tc>
          <w:tcPr>
            <w:tcW w:w="5539" w:type="dxa"/>
          </w:tcPr>
          <w:p w:rsidR="00F956DA" w:rsidRPr="007760DB" w:rsidRDefault="00F956DA" w:rsidP="00396AA3">
            <w:pPr>
              <w:rPr>
                <w:sz w:val="18"/>
                <w:szCs w:val="18"/>
              </w:rPr>
            </w:pPr>
            <w:r w:rsidRPr="007760DB">
              <w:rPr>
                <w:sz w:val="18"/>
                <w:szCs w:val="18"/>
              </w:rPr>
              <w:t>South Sea Islander (Kanaka) Trade</w:t>
            </w:r>
          </w:p>
        </w:tc>
      </w:tr>
      <w:tr w:rsidR="00F956DA" w:rsidRPr="007760DB" w:rsidTr="00396AA3">
        <w:tc>
          <w:tcPr>
            <w:tcW w:w="2988" w:type="dxa"/>
          </w:tcPr>
          <w:p w:rsidR="00F956DA" w:rsidRPr="007760DB" w:rsidRDefault="00F956DA" w:rsidP="00396AA3">
            <w:pPr>
              <w:rPr>
                <w:sz w:val="18"/>
                <w:szCs w:val="18"/>
              </w:rPr>
            </w:pPr>
          </w:p>
        </w:tc>
        <w:tc>
          <w:tcPr>
            <w:tcW w:w="5539" w:type="dxa"/>
          </w:tcPr>
          <w:p w:rsidR="00F956DA" w:rsidRPr="007760DB" w:rsidRDefault="00F956DA" w:rsidP="00396AA3">
            <w:pPr>
              <w:rPr>
                <w:sz w:val="18"/>
                <w:szCs w:val="18"/>
              </w:rPr>
            </w:pPr>
            <w:proofErr w:type="spellStart"/>
            <w:r w:rsidRPr="007760DB">
              <w:rPr>
                <w:sz w:val="18"/>
                <w:szCs w:val="18"/>
              </w:rPr>
              <w:t>Maccasan</w:t>
            </w:r>
            <w:proofErr w:type="spellEnd"/>
            <w:r w:rsidRPr="007760DB">
              <w:rPr>
                <w:sz w:val="18"/>
                <w:szCs w:val="18"/>
              </w:rPr>
              <w:t xml:space="preserve"> </w:t>
            </w:r>
            <w:proofErr w:type="spellStart"/>
            <w:r w:rsidRPr="007760DB">
              <w:rPr>
                <w:sz w:val="18"/>
                <w:szCs w:val="18"/>
              </w:rPr>
              <w:t>trepang</w:t>
            </w:r>
            <w:proofErr w:type="spellEnd"/>
            <w:r w:rsidRPr="007760DB">
              <w:rPr>
                <w:sz w:val="18"/>
                <w:szCs w:val="18"/>
              </w:rPr>
              <w:t xml:space="preserve"> trade </w:t>
            </w:r>
          </w:p>
        </w:tc>
      </w:tr>
    </w:tbl>
    <w:p w:rsidR="00F956DA" w:rsidRPr="007760DB" w:rsidRDefault="00F956DA" w:rsidP="00C65B8F">
      <w:pPr>
        <w:rPr>
          <w:sz w:val="18"/>
          <w:szCs w:val="18"/>
        </w:rPr>
      </w:pPr>
    </w:p>
    <w:p w:rsidR="00F956DA" w:rsidRPr="007760DB" w:rsidRDefault="00F956DA" w:rsidP="00C65B8F">
      <w:pPr>
        <w:rPr>
          <w:sz w:val="18"/>
          <w:szCs w:val="18"/>
        </w:rPr>
      </w:pPr>
    </w:p>
    <w:p w:rsidR="00F956DA" w:rsidRPr="007760DB" w:rsidRDefault="00F956DA" w:rsidP="00C65B8F">
      <w:pPr>
        <w:rPr>
          <w:sz w:val="18"/>
          <w:szCs w:val="18"/>
        </w:rPr>
      </w:pPr>
    </w:p>
    <w:p w:rsidR="00F956DA" w:rsidRDefault="00F956DA" w:rsidP="00A850CF">
      <w:pPr>
        <w:ind w:left="48"/>
      </w:pPr>
    </w:p>
    <w:p w:rsidR="00F956DA" w:rsidRDefault="00F956DA" w:rsidP="00DE5B5E">
      <w:pPr>
        <w:pStyle w:val="ListParagraph"/>
        <w:ind w:left="408"/>
      </w:pPr>
    </w:p>
    <w:p w:rsidR="00F956DA" w:rsidRDefault="00F956DA" w:rsidP="00DE5B5E">
      <w:pPr>
        <w:pStyle w:val="ListParagraph"/>
        <w:ind w:left="408"/>
      </w:pPr>
    </w:p>
    <w:p w:rsidR="00F956DA" w:rsidRDefault="00F956DA" w:rsidP="00DE5B5E">
      <w:pPr>
        <w:pStyle w:val="ListParagraph"/>
        <w:ind w:left="408"/>
      </w:pPr>
    </w:p>
    <w:p w:rsidR="00F956DA" w:rsidRDefault="00F956DA" w:rsidP="00DE5B5E"/>
    <w:p w:rsidR="00F956DA" w:rsidRDefault="00F956DA" w:rsidP="00771E0C">
      <w:pPr>
        <w:pStyle w:val="ListParagraph"/>
      </w:pPr>
      <w:r>
        <w:t xml:space="preserve"> </w:t>
      </w:r>
    </w:p>
    <w:p w:rsidR="00F956DA" w:rsidRDefault="00F956DA" w:rsidP="00771E0C">
      <w:pPr>
        <w:pStyle w:val="ListParagraph"/>
      </w:pPr>
    </w:p>
    <w:p w:rsidR="00F956DA" w:rsidRDefault="00F956DA" w:rsidP="00771E0C">
      <w:pPr>
        <w:pStyle w:val="ListParagraph"/>
      </w:pPr>
      <w:r>
        <w:t>-</w:t>
      </w:r>
    </w:p>
    <w:p w:rsidR="00F956DA" w:rsidRDefault="00F956DA"/>
    <w:p w:rsidR="00F956DA" w:rsidRDefault="00F956DA">
      <w:r>
        <w:t xml:space="preserve"> </w:t>
      </w:r>
    </w:p>
    <w:p w:rsidR="00F956DA" w:rsidRDefault="00F956DA"/>
    <w:p w:rsidR="00F956DA" w:rsidRDefault="00F956DA"/>
    <w:sectPr w:rsidR="00F956DA" w:rsidSect="00083E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51897"/>
    <w:multiLevelType w:val="hybridMultilevel"/>
    <w:tmpl w:val="1E7AA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48475D8"/>
    <w:multiLevelType w:val="hybridMultilevel"/>
    <w:tmpl w:val="4F200EF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nsid w:val="5D4741BE"/>
    <w:multiLevelType w:val="hybridMultilevel"/>
    <w:tmpl w:val="D62629A6"/>
    <w:lvl w:ilvl="0" w:tplc="6FD6E2C8">
      <w:start w:val="1"/>
      <w:numFmt w:val="decimal"/>
      <w:lvlText w:val="%1."/>
      <w:lvlJc w:val="left"/>
      <w:pPr>
        <w:ind w:left="408" w:hanging="360"/>
      </w:pPr>
      <w:rPr>
        <w:rFonts w:cs="Times New Roman" w:hint="default"/>
      </w:rPr>
    </w:lvl>
    <w:lvl w:ilvl="1" w:tplc="0C090019" w:tentative="1">
      <w:start w:val="1"/>
      <w:numFmt w:val="lowerLetter"/>
      <w:lvlText w:val="%2."/>
      <w:lvlJc w:val="left"/>
      <w:pPr>
        <w:ind w:left="1128" w:hanging="360"/>
      </w:pPr>
      <w:rPr>
        <w:rFonts w:cs="Times New Roman"/>
      </w:rPr>
    </w:lvl>
    <w:lvl w:ilvl="2" w:tplc="0C09001B" w:tentative="1">
      <w:start w:val="1"/>
      <w:numFmt w:val="lowerRoman"/>
      <w:lvlText w:val="%3."/>
      <w:lvlJc w:val="right"/>
      <w:pPr>
        <w:ind w:left="1848" w:hanging="180"/>
      </w:pPr>
      <w:rPr>
        <w:rFonts w:cs="Times New Roman"/>
      </w:rPr>
    </w:lvl>
    <w:lvl w:ilvl="3" w:tplc="0C09000F" w:tentative="1">
      <w:start w:val="1"/>
      <w:numFmt w:val="decimal"/>
      <w:lvlText w:val="%4."/>
      <w:lvlJc w:val="left"/>
      <w:pPr>
        <w:ind w:left="2568" w:hanging="360"/>
      </w:pPr>
      <w:rPr>
        <w:rFonts w:cs="Times New Roman"/>
      </w:rPr>
    </w:lvl>
    <w:lvl w:ilvl="4" w:tplc="0C090019" w:tentative="1">
      <w:start w:val="1"/>
      <w:numFmt w:val="lowerLetter"/>
      <w:lvlText w:val="%5."/>
      <w:lvlJc w:val="left"/>
      <w:pPr>
        <w:ind w:left="3288" w:hanging="360"/>
      </w:pPr>
      <w:rPr>
        <w:rFonts w:cs="Times New Roman"/>
      </w:rPr>
    </w:lvl>
    <w:lvl w:ilvl="5" w:tplc="0C09001B" w:tentative="1">
      <w:start w:val="1"/>
      <w:numFmt w:val="lowerRoman"/>
      <w:lvlText w:val="%6."/>
      <w:lvlJc w:val="right"/>
      <w:pPr>
        <w:ind w:left="4008" w:hanging="180"/>
      </w:pPr>
      <w:rPr>
        <w:rFonts w:cs="Times New Roman"/>
      </w:rPr>
    </w:lvl>
    <w:lvl w:ilvl="6" w:tplc="0C09000F" w:tentative="1">
      <w:start w:val="1"/>
      <w:numFmt w:val="decimal"/>
      <w:lvlText w:val="%7."/>
      <w:lvlJc w:val="left"/>
      <w:pPr>
        <w:ind w:left="4728" w:hanging="360"/>
      </w:pPr>
      <w:rPr>
        <w:rFonts w:cs="Times New Roman"/>
      </w:rPr>
    </w:lvl>
    <w:lvl w:ilvl="7" w:tplc="0C090019" w:tentative="1">
      <w:start w:val="1"/>
      <w:numFmt w:val="lowerLetter"/>
      <w:lvlText w:val="%8."/>
      <w:lvlJc w:val="left"/>
      <w:pPr>
        <w:ind w:left="5448" w:hanging="360"/>
      </w:pPr>
      <w:rPr>
        <w:rFonts w:cs="Times New Roman"/>
      </w:rPr>
    </w:lvl>
    <w:lvl w:ilvl="8" w:tplc="0C09001B" w:tentative="1">
      <w:start w:val="1"/>
      <w:numFmt w:val="lowerRoman"/>
      <w:lvlText w:val="%9."/>
      <w:lvlJc w:val="right"/>
      <w:pPr>
        <w:ind w:left="6168" w:hanging="180"/>
      </w:pPr>
      <w:rPr>
        <w:rFonts w:cs="Times New Roman"/>
      </w:rPr>
    </w:lvl>
  </w:abstractNum>
  <w:abstractNum w:abstractNumId="3">
    <w:nsid w:val="752C79E5"/>
    <w:multiLevelType w:val="hybridMultilevel"/>
    <w:tmpl w:val="23968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34E4"/>
    <w:rsid w:val="00083E2C"/>
    <w:rsid w:val="001215E4"/>
    <w:rsid w:val="001A3CD7"/>
    <w:rsid w:val="001B13E3"/>
    <w:rsid w:val="001E57DE"/>
    <w:rsid w:val="00206F44"/>
    <w:rsid w:val="002134E4"/>
    <w:rsid w:val="00221237"/>
    <w:rsid w:val="0024632C"/>
    <w:rsid w:val="0029417F"/>
    <w:rsid w:val="00347EF6"/>
    <w:rsid w:val="00396AA3"/>
    <w:rsid w:val="003D18BA"/>
    <w:rsid w:val="003F3DD3"/>
    <w:rsid w:val="00446FF2"/>
    <w:rsid w:val="00476750"/>
    <w:rsid w:val="00684680"/>
    <w:rsid w:val="00691245"/>
    <w:rsid w:val="007152D5"/>
    <w:rsid w:val="00771E0C"/>
    <w:rsid w:val="007760DB"/>
    <w:rsid w:val="00966D0A"/>
    <w:rsid w:val="009C0F81"/>
    <w:rsid w:val="009C36A4"/>
    <w:rsid w:val="00A03AE3"/>
    <w:rsid w:val="00A03DED"/>
    <w:rsid w:val="00A17827"/>
    <w:rsid w:val="00A22038"/>
    <w:rsid w:val="00A26F50"/>
    <w:rsid w:val="00A850CF"/>
    <w:rsid w:val="00AA71DA"/>
    <w:rsid w:val="00B41809"/>
    <w:rsid w:val="00B4581A"/>
    <w:rsid w:val="00B63557"/>
    <w:rsid w:val="00C04EC0"/>
    <w:rsid w:val="00C65B8F"/>
    <w:rsid w:val="00C75B99"/>
    <w:rsid w:val="00CC19A9"/>
    <w:rsid w:val="00CF4D81"/>
    <w:rsid w:val="00D3214F"/>
    <w:rsid w:val="00D45500"/>
    <w:rsid w:val="00DE5B5E"/>
    <w:rsid w:val="00DF0E39"/>
    <w:rsid w:val="00F677C5"/>
    <w:rsid w:val="00F9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2C"/>
    <w:pPr>
      <w:spacing w:after="200" w:line="276" w:lineRule="auto"/>
    </w:pPr>
    <w:rPr>
      <w:sz w:val="22"/>
      <w:szCs w:val="22"/>
      <w:lang w:eastAsia="en-US"/>
    </w:rPr>
  </w:style>
  <w:style w:type="paragraph" w:styleId="Heading2">
    <w:name w:val="heading 2"/>
    <w:basedOn w:val="Normal"/>
    <w:next w:val="Normal"/>
    <w:link w:val="Heading2Char"/>
    <w:uiPriority w:val="99"/>
    <w:qFormat/>
    <w:rsid w:val="00A850CF"/>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A850CF"/>
    <w:rPr>
      <w:rFonts w:ascii="Cambria" w:hAnsi="Cambria" w:cs="Times New Roman"/>
      <w:b/>
      <w:bCs/>
      <w:color w:val="4F81BD"/>
      <w:sz w:val="26"/>
      <w:szCs w:val="26"/>
    </w:rPr>
  </w:style>
  <w:style w:type="paragraph" w:styleId="ListParagraph">
    <w:name w:val="List Paragraph"/>
    <w:basedOn w:val="Normal"/>
    <w:uiPriority w:val="99"/>
    <w:qFormat/>
    <w:rsid w:val="00771E0C"/>
    <w:pPr>
      <w:ind w:left="720"/>
      <w:contextualSpacing/>
    </w:pPr>
  </w:style>
  <w:style w:type="paragraph" w:styleId="Title">
    <w:name w:val="Title"/>
    <w:basedOn w:val="Normal"/>
    <w:next w:val="Normal"/>
    <w:link w:val="TitleChar"/>
    <w:uiPriority w:val="99"/>
    <w:qFormat/>
    <w:rsid w:val="003F3DD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99"/>
    <w:locked/>
    <w:rsid w:val="003F3DD3"/>
    <w:rPr>
      <w:rFonts w:ascii="Cambria" w:hAnsi="Cambria" w:cs="Times New Roman"/>
      <w:color w:val="17365D"/>
      <w:spacing w:val="5"/>
      <w:kern w:val="28"/>
      <w:sz w:val="52"/>
      <w:szCs w:val="52"/>
    </w:rPr>
  </w:style>
  <w:style w:type="table" w:styleId="TableGrid">
    <w:name w:val="Table Grid"/>
    <w:basedOn w:val="TableNormal"/>
    <w:uiPriority w:val="99"/>
    <w:rsid w:val="00B41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99"/>
    <w:rsid w:val="00B4180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540025">
      <w:marLeft w:val="0"/>
      <w:marRight w:val="0"/>
      <w:marTop w:val="0"/>
      <w:marBottom w:val="0"/>
      <w:divBdr>
        <w:top w:val="none" w:sz="0" w:space="0" w:color="auto"/>
        <w:left w:val="none" w:sz="0" w:space="0" w:color="auto"/>
        <w:bottom w:val="none" w:sz="0" w:space="0" w:color="auto"/>
        <w:right w:val="none" w:sz="0" w:space="0" w:color="auto"/>
      </w:divBdr>
      <w:divsChild>
        <w:div w:id="406540027">
          <w:marLeft w:val="0"/>
          <w:marRight w:val="0"/>
          <w:marTop w:val="0"/>
          <w:marBottom w:val="0"/>
          <w:divBdr>
            <w:top w:val="none" w:sz="0" w:space="0" w:color="auto"/>
            <w:left w:val="none" w:sz="0" w:space="0" w:color="auto"/>
            <w:bottom w:val="none" w:sz="0" w:space="0" w:color="auto"/>
            <w:right w:val="none" w:sz="0" w:space="0" w:color="auto"/>
          </w:divBdr>
          <w:divsChild>
            <w:div w:id="406540022">
              <w:marLeft w:val="0"/>
              <w:marRight w:val="0"/>
              <w:marTop w:val="0"/>
              <w:marBottom w:val="0"/>
              <w:divBdr>
                <w:top w:val="none" w:sz="0" w:space="0" w:color="auto"/>
                <w:left w:val="none" w:sz="0" w:space="0" w:color="auto"/>
                <w:bottom w:val="none" w:sz="0" w:space="0" w:color="auto"/>
                <w:right w:val="none" w:sz="0" w:space="0" w:color="auto"/>
              </w:divBdr>
            </w:div>
            <w:div w:id="406540023">
              <w:marLeft w:val="0"/>
              <w:marRight w:val="0"/>
              <w:marTop w:val="0"/>
              <w:marBottom w:val="0"/>
              <w:divBdr>
                <w:top w:val="none" w:sz="0" w:space="0" w:color="auto"/>
                <w:left w:val="none" w:sz="0" w:space="0" w:color="auto"/>
                <w:bottom w:val="none" w:sz="0" w:space="0" w:color="auto"/>
                <w:right w:val="none" w:sz="0" w:space="0" w:color="auto"/>
              </w:divBdr>
            </w:div>
            <w:div w:id="406540024">
              <w:marLeft w:val="0"/>
              <w:marRight w:val="0"/>
              <w:marTop w:val="0"/>
              <w:marBottom w:val="0"/>
              <w:divBdr>
                <w:top w:val="none" w:sz="0" w:space="0" w:color="auto"/>
                <w:left w:val="none" w:sz="0" w:space="0" w:color="auto"/>
                <w:bottom w:val="none" w:sz="0" w:space="0" w:color="auto"/>
                <w:right w:val="none" w:sz="0" w:space="0" w:color="auto"/>
              </w:divBdr>
            </w:div>
            <w:div w:id="406540026">
              <w:marLeft w:val="0"/>
              <w:marRight w:val="0"/>
              <w:marTop w:val="0"/>
              <w:marBottom w:val="0"/>
              <w:divBdr>
                <w:top w:val="none" w:sz="0" w:space="0" w:color="auto"/>
                <w:left w:val="none" w:sz="0" w:space="0" w:color="auto"/>
                <w:bottom w:val="none" w:sz="0" w:space="0" w:color="auto"/>
                <w:right w:val="none" w:sz="0" w:space="0" w:color="auto"/>
              </w:divBdr>
            </w:div>
            <w:div w:id="4065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 Environment issue concept – The heritage of Australian routes and journeys</dc:title>
  <dc:subject/>
  <dc:creator>Sandy</dc:creator>
  <cp:keywords/>
  <dc:description/>
  <cp:lastModifiedBy>Sandy Blair</cp:lastModifiedBy>
  <cp:revision>4</cp:revision>
  <dcterms:created xsi:type="dcterms:W3CDTF">2011-01-20T06:23:00Z</dcterms:created>
  <dcterms:modified xsi:type="dcterms:W3CDTF">2012-03-18T03:27:00Z</dcterms:modified>
</cp:coreProperties>
</file>